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31B8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bookmarkStart w:id="1" w:name="_GoBack"/>
      <w:bookmarkStart w:id="0" w:name="_Toc9294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</w:rPr>
        <w:t>昆明医科大学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面向港澳台地区招收</w:t>
      </w:r>
    </w:p>
    <w:p w14:paraId="16324E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kern w:val="0"/>
          <w:sz w:val="44"/>
          <w:szCs w:val="44"/>
        </w:rPr>
        <w:t>硕士研究生诚信承诺书</w:t>
      </w:r>
      <w:bookmarkEnd w:id="0"/>
    </w:p>
    <w:bookmarkEnd w:id="1"/>
    <w:p w14:paraId="59A60A73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</w:pPr>
    </w:p>
    <w:p w14:paraId="63426E4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本人系参加昆明医科大学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  <w:t>面相港澳台地区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硕士研究生招生考试复试的考生，根据相关要求，现承诺如下：</w:t>
      </w:r>
    </w:p>
    <w:p w14:paraId="2D84AE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一、本人已认真阅读《昆明医科大学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年硕士研究生招生复试录取工作办法》《昆明医科大学2026年面向港澳台地区招收硕士研究生复试工作实施办法》，知晓其中所有内容并愿意自觉遵守。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  <w:t>已知晓参加复试学院（单位）和复试小组的复试要求和工作安排。</w:t>
      </w:r>
    </w:p>
    <w:p w14:paraId="6EED2C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二、本人严格遵守国家和学校有关研究生招生考试法规、考试纪律和考场规则，诚信应考。</w:t>
      </w:r>
    </w:p>
    <w:p w14:paraId="5D1013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三、本人所提供、提交的所有信息和材料真实、准确、无误。如提供虚假、错误信息或弄虚作假，本人承担由此造成的一切后果。</w:t>
      </w:r>
    </w:p>
    <w:p w14:paraId="3EAE89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四、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</w:rPr>
        <w:t>本人不属于“订单定向免费医学生”在校培养和协议规定服务期内人员。</w:t>
      </w:r>
    </w:p>
    <w:p w14:paraId="6CCD50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</w:rPr>
        <w:t>五、若报考临床/口腔医学硕士专业学位研究生，提交的学历、学位信息符合执业医师资格考试报名条件的相关规定，同时还需符合《昆明医科大学2026年招收港澳台研究生招生简章》有关报考规定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  <w:lang w:eastAsia="zh-CN"/>
        </w:rPr>
        <w:t>。</w:t>
      </w:r>
    </w:p>
    <w:p w14:paraId="1333AB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</w:rPr>
        <w:t>六、本人知晓复试内容属于国家机密，在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昆明医科大学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</w:rPr>
        <w:t>复试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工作结束前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</w:rPr>
        <w:t>不对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外透露或传播复试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</w:rPr>
        <w:t>试题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内容等有关情况。</w:t>
      </w:r>
    </w:p>
    <w:p w14:paraId="63C292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七、本人服从学校招生考试的统一安排，接受考务工作人员的监督和检查。</w:t>
      </w:r>
    </w:p>
    <w:p w14:paraId="443326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八、若被录取，入学后本人接受学校的全面复查，如复查不合格，服从有关规定处理。</w:t>
      </w:r>
    </w:p>
    <w:p w14:paraId="4C7200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</w:pPr>
    </w:p>
    <w:p w14:paraId="73496880">
      <w:pPr>
        <w:pStyle w:val="3"/>
        <w:keepNext w:val="0"/>
        <w:keepLines w:val="0"/>
        <w:pageBreakBefore w:val="0"/>
        <w:widowControl w:val="0"/>
        <w:tabs>
          <w:tab w:val="left" w:pos="7705"/>
          <w:tab w:val="left" w:pos="818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5678" w:firstLineChars="2028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承诺人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  <w:t>手签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：</w:t>
      </w:r>
    </w:p>
    <w:p w14:paraId="1180BF77">
      <w:pPr>
        <w:pStyle w:val="3"/>
        <w:spacing w:before="91" w:line="343" w:lineRule="auto"/>
        <w:ind w:right="60" w:firstLine="6440" w:firstLineChars="23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  <w:lang w:val="en-US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sz w:val="28"/>
          <w:szCs w:val="28"/>
        </w:rPr>
        <w:t>日</w:t>
      </w:r>
    </w:p>
    <w:sectPr>
      <w:pgSz w:w="11910" w:h="16840"/>
      <w:pgMar w:top="1431" w:right="1575" w:bottom="0" w:left="17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4F105DA-59B4-4DF3-9B9E-2C824C7281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46DBB3-E39E-445C-B0B8-39640AE760F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BhMmZlMmI2NGVmNTZhODdhZDkzZjkyY2M1ZjQyNjIifQ=="/>
  </w:docVars>
  <w:rsids>
    <w:rsidRoot w:val="00000000"/>
    <w:rsid w:val="18AD11F0"/>
    <w:rsid w:val="1A0864F5"/>
    <w:rsid w:val="1E9A1F22"/>
    <w:rsid w:val="238D24AD"/>
    <w:rsid w:val="2D5C6BB8"/>
    <w:rsid w:val="2E5163F3"/>
    <w:rsid w:val="484C631B"/>
    <w:rsid w:val="5F2F59C4"/>
    <w:rsid w:val="63C70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513</Characters>
  <TotalTime>2</TotalTime>
  <ScaleCrop>false</ScaleCrop>
  <LinksUpToDate>false</LinksUpToDate>
  <CharactersWithSpaces>519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2024-03-21T09:59:00Z</dcterms:created>
  <dc:creator>杨瑶</dc:creator>
  <cp:lastModifiedBy>刘敏</cp:lastModifiedBy>
  <dcterms:modified xsi:type="dcterms:W3CDTF">2026-05-13T07:25:28Z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2025-02-25T10:58:44Z</vt:filetime>
  </property>
  <property fmtid="{D5CDD505-2E9C-101B-9397-08002B2CF9AE}" pid="4" name="KSOProductBuildVer">
    <vt:lpwstr>2052-12.1.0.26375</vt:lpwstr>
  </property>
  <property fmtid="{D5CDD505-2E9C-101B-9397-08002B2CF9AE}" pid="5" name="ICV">
    <vt:lpwstr>D63EEAD3DB8A45F5860DB08D149B9744_12</vt:lpwstr>
  </property>
  <property fmtid="{D5CDD505-2E9C-101B-9397-08002B2CF9AE}" pid="6" name="KSOTemplateDocerSaveRecord">
    <vt:lpwstr>eyJoZGlkIjoiMTg4NDVlNWJjYjEyMzBlYzFhYmZiNjg1MDFiN2Q4OGEiLCJ1c2VySWQiOiIyMzc5MzYyMDAifQ==</vt:lpwstr>
  </property>
</Properties>
</file>