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8597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方正小标宋简体" w:eastAsia="方正小标宋简体" w:hAnsiTheme="minorHAnsi" w:cstheme="minorBidi"/>
          <w:spacing w:val="-20"/>
          <w:kern w:val="2"/>
          <w:sz w:val="44"/>
          <w:szCs w:val="44"/>
          <w:lang w:val="en-US" w:eastAsia="zh-CN" w:bidi="ar-SA"/>
        </w:rPr>
      </w:pPr>
      <w:r>
        <w:rPr>
          <w:rFonts w:hint="eastAsia" w:ascii="方正小标宋简体" w:eastAsia="方正小标宋简体" w:hAnsiTheme="minorHAnsi" w:cstheme="minorBidi"/>
          <w:spacing w:val="-20"/>
          <w:kern w:val="2"/>
          <w:sz w:val="44"/>
          <w:szCs w:val="44"/>
          <w:lang w:val="en-US" w:eastAsia="zh-CN" w:bidi="ar-SA"/>
        </w:rPr>
        <w:t>《甲基苯丙胺成瘾毒性机制和鉴定技术体系创建及应用》</w:t>
      </w:r>
    </w:p>
    <w:p w14:paraId="3F64F1C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方正小标宋简体" w:eastAsia="方正小标宋简体" w:hAnsiTheme="minorHAnsi" w:cstheme="minorBidi"/>
          <w:spacing w:val="-20"/>
          <w:kern w:val="2"/>
          <w:sz w:val="44"/>
          <w:szCs w:val="44"/>
          <w:lang w:val="en-US" w:eastAsia="zh-CN" w:bidi="ar-SA"/>
        </w:rPr>
      </w:pPr>
      <w:r>
        <w:rPr>
          <w:rFonts w:hint="eastAsia" w:ascii="方正小标宋简体" w:eastAsia="方正小标宋简体" w:hAnsiTheme="minorHAnsi" w:cstheme="minorBidi"/>
          <w:spacing w:val="-20"/>
          <w:kern w:val="2"/>
          <w:sz w:val="44"/>
          <w:szCs w:val="44"/>
          <w:lang w:val="en-US" w:eastAsia="zh-CN" w:bidi="ar-SA"/>
        </w:rPr>
        <w:t>项目信息</w:t>
      </w:r>
    </w:p>
    <w:p w14:paraId="21D81091">
      <w:pPr>
        <w:widowControl/>
        <w:spacing w:after="0" w:line="560" w:lineRule="exact"/>
        <w:rPr>
          <w:rFonts w:hint="eastAsia" w:ascii="仿宋_GB2312" w:eastAsia="仿宋_GB2312"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项目名称：</w:t>
      </w:r>
      <w:r>
        <w:rPr>
          <w:rFonts w:hint="eastAsia" w:ascii="仿宋_GB2312" w:eastAsia="仿宋_GB2312" w:cstheme="minorBidi"/>
          <w:b/>
          <w:bCs/>
          <w:kern w:val="2"/>
          <w:sz w:val="32"/>
          <w:szCs w:val="32"/>
          <w:lang w:val="en-US" w:eastAsia="zh-CN" w:bidi="ar-SA"/>
        </w:rPr>
        <w:t>甲基苯丙胺成瘾毒性机制和鉴定技术体系创建及应用</w:t>
      </w:r>
    </w:p>
    <w:p w14:paraId="7D9C7833">
      <w:pPr>
        <w:widowControl/>
        <w:spacing w:after="0" w:line="560" w:lineRule="exact"/>
        <w:rPr>
          <w:rFonts w:hint="default" w:ascii="仿宋_GB2312" w:eastAsia="仿宋_GB2312"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提名者</w:t>
      </w:r>
      <w:r>
        <w:rPr>
          <w:rFonts w:hint="eastAsia" w:ascii="仿宋_GB2312" w:eastAsia="仿宋_GB2312" w:cstheme="minorBidi"/>
          <w:b/>
          <w:bCs/>
          <w:kern w:val="2"/>
          <w:sz w:val="32"/>
          <w:szCs w:val="32"/>
          <w:lang w:val="en-US" w:eastAsia="zh-CN" w:bidi="ar-SA"/>
        </w:rPr>
        <w:t>：昆明医科大学</w:t>
      </w:r>
    </w:p>
    <w:p w14:paraId="1CFAC633">
      <w:pPr>
        <w:widowControl/>
        <w:spacing w:after="0" w:line="560" w:lineRule="exact"/>
        <w:rPr>
          <w:rFonts w:hint="default" w:ascii="仿宋_GB2312" w:eastAsia="仿宋_GB2312"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提名等级：</w:t>
      </w:r>
      <w:r>
        <w:rPr>
          <w:rFonts w:hint="default" w:ascii="仿宋_GB2312" w:eastAsia="仿宋_GB2312" w:cstheme="minorBidi"/>
          <w:b/>
          <w:bCs/>
          <w:kern w:val="2"/>
          <w:sz w:val="32"/>
          <w:szCs w:val="32"/>
          <w:lang w:val="en-US" w:eastAsia="zh-CN" w:bidi="ar-SA"/>
        </w:rPr>
        <w:t>科技进步</w:t>
      </w:r>
      <w:r>
        <w:rPr>
          <w:rFonts w:hint="eastAsia" w:ascii="仿宋_GB2312" w:eastAsia="仿宋_GB2312" w:cstheme="minorBidi"/>
          <w:b/>
          <w:bCs/>
          <w:kern w:val="2"/>
          <w:sz w:val="32"/>
          <w:szCs w:val="32"/>
          <w:lang w:val="en-US" w:eastAsia="zh-CN" w:bidi="ar-SA"/>
        </w:rPr>
        <w:t>一等奖</w:t>
      </w:r>
    </w:p>
    <w:p w14:paraId="719330E9">
      <w:pPr>
        <w:widowControl/>
        <w:spacing w:after="0" w:line="560" w:lineRule="exact"/>
        <w:rPr>
          <w:rFonts w:hint="eastAsia" w:ascii="仿宋_GB2312" w:eastAsia="仿宋_GB2312" w:cstheme="minorBidi"/>
          <w:b/>
          <w:bCs/>
          <w:kern w:val="2"/>
          <w:sz w:val="32"/>
          <w:szCs w:val="32"/>
          <w:lang w:val="en-US" w:eastAsia="zh-CN" w:bidi="ar-SA"/>
        </w:rPr>
      </w:pPr>
      <w:r>
        <w:rPr>
          <w:rFonts w:hint="eastAsia" w:ascii="仿宋_GB2312" w:eastAsia="仿宋_GB2312" w:cstheme="minorBidi"/>
          <w:b/>
          <w:bCs/>
          <w:kern w:val="2"/>
          <w:sz w:val="32"/>
          <w:szCs w:val="32"/>
          <w:lang w:val="en-US" w:eastAsia="zh-CN" w:bidi="ar-SA"/>
        </w:rPr>
        <w:t>项目简介：</w:t>
      </w:r>
    </w:p>
    <w:p w14:paraId="0AFC70C0">
      <w:pPr>
        <w:widowControl/>
        <w:spacing w:after="0" w:line="560" w:lineRule="exact"/>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本项目立足国家禁毒战略与法治云南建设需求，在国家和云南省相关部门大力支持下，历时10余年，成果聚焦甲基苯丙胺成瘾毒性损害机制研究和鉴定技术体系的推广应用，创建甲基苯丙胺成瘾毒性机制研究与司法鉴定全链条技术体系，</w:t>
      </w:r>
      <w:r>
        <w:rPr>
          <w:rFonts w:hint="eastAsia" w:ascii="Times New Roman" w:hAnsi="Times New Roman" w:eastAsia="仿宋_GB2312" w:cs="Times New Roman"/>
          <w:b w:val="0"/>
          <w:bCs w:val="0"/>
          <w:kern w:val="2"/>
          <w:sz w:val="32"/>
          <w:szCs w:val="32"/>
          <w:lang w:val="en-US" w:eastAsia="zh-CN" w:bidi="ar-SA"/>
        </w:rPr>
        <w:t>项目成果</w:t>
      </w:r>
      <w:r>
        <w:rPr>
          <w:rFonts w:hint="default" w:ascii="Times New Roman" w:hAnsi="Times New Roman" w:eastAsia="仿宋_GB2312" w:cs="Times New Roman"/>
          <w:b w:val="0"/>
          <w:bCs w:val="0"/>
          <w:kern w:val="2"/>
          <w:sz w:val="32"/>
          <w:szCs w:val="32"/>
          <w:lang w:val="en-US" w:eastAsia="zh-CN" w:bidi="ar-SA"/>
        </w:rPr>
        <w:t>已在司法鉴定机构、公安执法、公共卫生等领域广泛应用。</w:t>
      </w:r>
      <w:r>
        <w:rPr>
          <w:rFonts w:hint="eastAsia" w:ascii="Times New Roman" w:hAnsi="Times New Roman" w:eastAsia="仿宋_GB2312" w:cs="Times New Roman"/>
          <w:b w:val="0"/>
          <w:bCs w:val="0"/>
          <w:kern w:val="2"/>
          <w:sz w:val="32"/>
          <w:szCs w:val="32"/>
          <w:lang w:val="en-US" w:eastAsia="zh-CN" w:bidi="ar-SA"/>
        </w:rPr>
        <w:t>1.</w:t>
      </w:r>
      <w:bookmarkStart w:id="2" w:name="_GoBack"/>
      <w:bookmarkEnd w:id="2"/>
      <w:r>
        <w:rPr>
          <w:rFonts w:hint="default" w:ascii="Times New Roman" w:hAnsi="Times New Roman" w:eastAsia="仿宋_GB2312" w:cs="Times New Roman"/>
          <w:b w:val="0"/>
          <w:bCs w:val="0"/>
          <w:kern w:val="2"/>
          <w:sz w:val="32"/>
          <w:szCs w:val="32"/>
          <w:lang w:val="en-US" w:eastAsia="zh-CN" w:bidi="ar-SA"/>
        </w:rPr>
        <w:t>聚焦成瘾毒性机制的创新性研究：（1）建立了甲基苯丙胺毒性损害的多维度（多个分子标志物、神经元、胶质细胞、血脑屏障、外周多器官病理）评价体系，探索甲基苯丙胺毒性损害的分子靶点和病理机制。（2）完善了甲基苯丙胺成瘾模型标准化与评价指标，为甲基苯丙胺的评价技术和生物学机制发现提供了一个开放平台。2.完善司法鉴定技术体系和实现快速检测技术的突破，创建了甲基苯丙胺成瘾相关司法鉴定体系和快速检测技术。构建了覆盖法医病理、毒物、临床、精神病鉴定的全流程规范，明确了相关案件（毒驾案件、毒品滥用致死案件、毛发检测等）的关键阈值。首创纳米分子印迹门控传感技术，研发超便携式电化学分析仪，为解决司法实践提供关键技术支撑。</w:t>
      </w:r>
    </w:p>
    <w:p w14:paraId="5B3F063E">
      <w:pPr>
        <w:widowControl/>
        <w:spacing w:after="0" w:line="560" w:lineRule="exact"/>
        <w:ind w:firstLine="640" w:firstLineChars="200"/>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该项目参与建成国家卫生健康委毒品依赖和戒治重点实验室。发表论文25篇，主编和参编人卫版国家级规划教材3部，主编专著2部。授权发明专利2项、实用新型专利5项、软件著作权3项，制定行业标准1项。促进了人才培养，4人入选省级人才，4人获博士生导师资格，8人获硕士生导师资格。培养博士生5名，硕士生35名，1名博士研究生论文获2022年度云南省优秀博士学位论文。成果支撑完成相关司法鉴定6807例，收入1076.31万元。成果获国内禁毒和法医学领域同行专家高度认可，为禁毒战略和毒品依赖防控事业做出了重要贡献。</w:t>
      </w:r>
    </w:p>
    <w:p w14:paraId="578C1389">
      <w:pPr>
        <w:widowControl/>
        <w:spacing w:after="0" w:line="560" w:lineRule="exact"/>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主要知识产权和标准规范等目录：</w:t>
      </w:r>
    </w:p>
    <w:tbl>
      <w:tblPr>
        <w:tblStyle w:val="7"/>
        <w:tblpPr w:leftFromText="180" w:rightFromText="180" w:vertAnchor="text" w:horzAnchor="page" w:tblpX="1256" w:tblpY="780"/>
        <w:tblOverlap w:val="never"/>
        <w:tblW w:w="9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3769"/>
        <w:gridCol w:w="2453"/>
        <w:gridCol w:w="1984"/>
      </w:tblGrid>
      <w:tr w14:paraId="5DB5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41" w:type="dxa"/>
            <w:vAlign w:val="center"/>
          </w:tcPr>
          <w:p w14:paraId="5B925549">
            <w:pPr>
              <w:widowControl/>
              <w:spacing w:after="0" w:line="560" w:lineRule="exact"/>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序号</w:t>
            </w:r>
          </w:p>
        </w:tc>
        <w:tc>
          <w:tcPr>
            <w:tcW w:w="3769" w:type="dxa"/>
            <w:vAlign w:val="center"/>
          </w:tcPr>
          <w:p w14:paraId="17DECBA8">
            <w:pPr>
              <w:widowControl/>
              <w:spacing w:after="0" w:line="560" w:lineRule="exact"/>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专利名称</w:t>
            </w:r>
          </w:p>
        </w:tc>
        <w:tc>
          <w:tcPr>
            <w:tcW w:w="2453" w:type="dxa"/>
            <w:vAlign w:val="center"/>
          </w:tcPr>
          <w:p w14:paraId="5937A25A">
            <w:pPr>
              <w:widowControl/>
              <w:spacing w:after="0" w:line="560" w:lineRule="exact"/>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专利号</w:t>
            </w:r>
          </w:p>
        </w:tc>
        <w:tc>
          <w:tcPr>
            <w:tcW w:w="1984" w:type="dxa"/>
            <w:vAlign w:val="center"/>
          </w:tcPr>
          <w:p w14:paraId="465C4AFC">
            <w:pPr>
              <w:widowControl/>
              <w:spacing w:after="0" w:line="560" w:lineRule="exact"/>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发明人</w:t>
            </w:r>
          </w:p>
        </w:tc>
      </w:tr>
      <w:tr w14:paraId="0D0D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14:paraId="165AD0D9">
            <w:pPr>
              <w:widowControl/>
              <w:spacing w:after="0" w:line="5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c>
          <w:tcPr>
            <w:tcW w:w="3769" w:type="dxa"/>
            <w:vAlign w:val="center"/>
          </w:tcPr>
          <w:p w14:paraId="350ACDDA">
            <w:pPr>
              <w:widowControl/>
              <w:spacing w:after="0" w:line="5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基于具有甲基苯丙胺特异性识别的电化学传感器的甲基苯丙胺快速检测方法</w:t>
            </w:r>
          </w:p>
        </w:tc>
        <w:tc>
          <w:tcPr>
            <w:tcW w:w="2453" w:type="dxa"/>
            <w:vAlign w:val="center"/>
          </w:tcPr>
          <w:p w14:paraId="7A8806CC">
            <w:pPr>
              <w:widowControl/>
              <w:spacing w:after="0" w:line="56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ZL-2022-1-0517837.8</w:t>
            </w:r>
          </w:p>
        </w:tc>
        <w:tc>
          <w:tcPr>
            <w:tcW w:w="1984" w:type="dxa"/>
            <w:vAlign w:val="center"/>
          </w:tcPr>
          <w:p w14:paraId="0B5F4204">
            <w:pPr>
              <w:pStyle w:val="2"/>
              <w:spacing w:line="240" w:lineRule="auto"/>
              <w:ind w:firstLine="0" w:firstLineChars="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张瑞林</w:t>
            </w:r>
            <w:r>
              <w:rPr>
                <w:rFonts w:hint="eastAsia"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任雁明、曾晓锋、杨根梦、屠祥美、熊积斌、王尚文</w:t>
            </w:r>
          </w:p>
        </w:tc>
      </w:tr>
      <w:tr w14:paraId="6A8D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14:paraId="489AC15F">
            <w:pPr>
              <w:widowControl/>
              <w:spacing w:after="0" w:line="5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w:t>
            </w:r>
          </w:p>
        </w:tc>
        <w:tc>
          <w:tcPr>
            <w:tcW w:w="3769" w:type="dxa"/>
            <w:vAlign w:val="center"/>
          </w:tcPr>
          <w:p w14:paraId="73F92B1B">
            <w:pPr>
              <w:widowControl/>
              <w:spacing w:after="0" w:line="5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具有MA特异性识别的柱芳烃、柱芳烃-石墨炔复合材料、制备方法及其用途</w:t>
            </w:r>
          </w:p>
        </w:tc>
        <w:tc>
          <w:tcPr>
            <w:tcW w:w="2453" w:type="dxa"/>
            <w:vAlign w:val="center"/>
          </w:tcPr>
          <w:p w14:paraId="38F7A398">
            <w:pPr>
              <w:widowControl/>
              <w:spacing w:after="0" w:line="56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ZL-2022-1-0518276.3</w:t>
            </w:r>
          </w:p>
        </w:tc>
        <w:tc>
          <w:tcPr>
            <w:tcW w:w="1984" w:type="dxa"/>
            <w:vAlign w:val="center"/>
          </w:tcPr>
          <w:p w14:paraId="0F4BD091">
            <w:pPr>
              <w:widowControl/>
              <w:spacing w:after="0" w:line="5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张瑞林、任雁明、曾晓锋、 杨根梦、屠祥美、熊积斌、王尚文</w:t>
            </w:r>
          </w:p>
        </w:tc>
      </w:tr>
      <w:tr w14:paraId="1F3B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41" w:type="dxa"/>
            <w:vAlign w:val="center"/>
          </w:tcPr>
          <w:p w14:paraId="4193E696">
            <w:pPr>
              <w:widowControl/>
              <w:spacing w:after="0" w:line="5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w:t>
            </w:r>
          </w:p>
        </w:tc>
        <w:tc>
          <w:tcPr>
            <w:tcW w:w="3769" w:type="dxa"/>
            <w:vAlign w:val="center"/>
          </w:tcPr>
          <w:p w14:paraId="6201D79D">
            <w:pPr>
              <w:widowControl/>
              <w:spacing w:after="0" w:line="5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一种实验大鼠小鼠心脏灌注固定装置</w:t>
            </w:r>
          </w:p>
        </w:tc>
        <w:tc>
          <w:tcPr>
            <w:tcW w:w="2453" w:type="dxa"/>
            <w:vAlign w:val="center"/>
          </w:tcPr>
          <w:p w14:paraId="7BB99B0B">
            <w:pPr>
              <w:widowControl/>
              <w:spacing w:after="0" w:line="56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CN205252181U</w:t>
            </w:r>
          </w:p>
        </w:tc>
        <w:tc>
          <w:tcPr>
            <w:tcW w:w="1984" w:type="dxa"/>
            <w:vAlign w:val="center"/>
          </w:tcPr>
          <w:p w14:paraId="4136FDBF">
            <w:pPr>
              <w:pStyle w:val="2"/>
              <w:spacing w:line="240" w:lineRule="auto"/>
              <w:ind w:firstLine="0" w:firstLineChars="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洪仕君、李利华、于洋、万佳</w:t>
            </w:r>
          </w:p>
        </w:tc>
      </w:tr>
      <w:tr w14:paraId="7C35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14:paraId="51845DDB">
            <w:pPr>
              <w:widowControl/>
              <w:spacing w:after="0" w:line="5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w:t>
            </w:r>
          </w:p>
        </w:tc>
        <w:tc>
          <w:tcPr>
            <w:tcW w:w="3769" w:type="dxa"/>
            <w:vAlign w:val="center"/>
          </w:tcPr>
          <w:p w14:paraId="5E117CDD">
            <w:pPr>
              <w:widowControl/>
              <w:spacing w:after="0" w:line="5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一种便于拆装的大鼠条件性位置偏爱箱</w:t>
            </w:r>
          </w:p>
        </w:tc>
        <w:tc>
          <w:tcPr>
            <w:tcW w:w="2453" w:type="dxa"/>
            <w:vAlign w:val="center"/>
          </w:tcPr>
          <w:p w14:paraId="5FF0101C">
            <w:pPr>
              <w:widowControl/>
              <w:spacing w:after="0" w:line="56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CN208942167U</w:t>
            </w:r>
          </w:p>
        </w:tc>
        <w:tc>
          <w:tcPr>
            <w:tcW w:w="1984" w:type="dxa"/>
            <w:vAlign w:val="center"/>
          </w:tcPr>
          <w:p w14:paraId="0CC38F67">
            <w:pPr>
              <w:widowControl/>
              <w:spacing w:after="0" w:line="5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彭艳霞、解润芳、洪仕君、申莹、张冬先、</w:t>
            </w:r>
          </w:p>
          <w:p w14:paraId="17A6FC9C">
            <w:pPr>
              <w:widowControl/>
              <w:spacing w:after="0" w:line="5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曾晓峰</w:t>
            </w:r>
          </w:p>
        </w:tc>
      </w:tr>
      <w:tr w14:paraId="63B2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14:paraId="2F2870AB">
            <w:pPr>
              <w:widowControl/>
              <w:spacing w:after="0" w:line="5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w:t>
            </w:r>
          </w:p>
        </w:tc>
        <w:tc>
          <w:tcPr>
            <w:tcW w:w="3769" w:type="dxa"/>
            <w:vAlign w:val="center"/>
          </w:tcPr>
          <w:p w14:paraId="3D7727DD">
            <w:pPr>
              <w:widowControl/>
              <w:spacing w:after="0" w:line="5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一种用于保存可疑毒品的采样管</w:t>
            </w:r>
          </w:p>
        </w:tc>
        <w:tc>
          <w:tcPr>
            <w:tcW w:w="2453" w:type="dxa"/>
            <w:vAlign w:val="center"/>
          </w:tcPr>
          <w:p w14:paraId="1F4117AA">
            <w:pPr>
              <w:widowControl/>
              <w:spacing w:after="0" w:line="56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CN208239108U</w:t>
            </w:r>
          </w:p>
        </w:tc>
        <w:tc>
          <w:tcPr>
            <w:tcW w:w="1984" w:type="dxa"/>
            <w:vAlign w:val="center"/>
          </w:tcPr>
          <w:p w14:paraId="058E5392">
            <w:pPr>
              <w:pStyle w:val="2"/>
              <w:spacing w:line="240" w:lineRule="auto"/>
              <w:ind w:firstLine="0" w:firstLineChars="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彭艳霞、解润芳、洪仕君、申莹、曾晓锋、 张冬先</w:t>
            </w:r>
          </w:p>
        </w:tc>
      </w:tr>
      <w:tr w14:paraId="57C0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14:paraId="50A7FC34">
            <w:pPr>
              <w:widowControl/>
              <w:spacing w:after="0" w:line="5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w:t>
            </w:r>
          </w:p>
        </w:tc>
        <w:tc>
          <w:tcPr>
            <w:tcW w:w="3769" w:type="dxa"/>
            <w:vAlign w:val="center"/>
          </w:tcPr>
          <w:p w14:paraId="5783245E">
            <w:pPr>
              <w:widowControl/>
              <w:spacing w:after="0" w:line="5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基于轴心的可校准式颈椎活动度测量仪</w:t>
            </w:r>
          </w:p>
        </w:tc>
        <w:tc>
          <w:tcPr>
            <w:tcW w:w="2453" w:type="dxa"/>
            <w:vAlign w:val="center"/>
          </w:tcPr>
          <w:p w14:paraId="5D16FCF1">
            <w:pPr>
              <w:widowControl/>
              <w:spacing w:after="0" w:line="56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CN214048819U</w:t>
            </w:r>
          </w:p>
        </w:tc>
        <w:tc>
          <w:tcPr>
            <w:tcW w:w="1984" w:type="dxa"/>
            <w:vAlign w:val="center"/>
          </w:tcPr>
          <w:p w14:paraId="7686FEA5">
            <w:pPr>
              <w:pStyle w:val="2"/>
              <w:spacing w:line="240" w:lineRule="auto"/>
              <w:ind w:firstLine="0" w:firstLineChars="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官莉娜、钟江涛</w:t>
            </w:r>
          </w:p>
        </w:tc>
      </w:tr>
      <w:tr w14:paraId="0ACD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14:paraId="123F847C">
            <w:pPr>
              <w:widowControl/>
              <w:spacing w:after="0" w:line="5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w:t>
            </w:r>
          </w:p>
        </w:tc>
        <w:tc>
          <w:tcPr>
            <w:tcW w:w="3769" w:type="dxa"/>
            <w:vAlign w:val="center"/>
          </w:tcPr>
          <w:p w14:paraId="29CA4691">
            <w:pPr>
              <w:widowControl/>
              <w:spacing w:after="0" w:line="5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一种大鼠给药结构</w:t>
            </w:r>
          </w:p>
        </w:tc>
        <w:tc>
          <w:tcPr>
            <w:tcW w:w="2453" w:type="dxa"/>
            <w:vAlign w:val="center"/>
          </w:tcPr>
          <w:p w14:paraId="5001E105">
            <w:pPr>
              <w:widowControl/>
              <w:spacing w:after="0" w:line="56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CN219289783U</w:t>
            </w:r>
          </w:p>
        </w:tc>
        <w:tc>
          <w:tcPr>
            <w:tcW w:w="1984" w:type="dxa"/>
            <w:vAlign w:val="center"/>
          </w:tcPr>
          <w:p w14:paraId="4D06E33E">
            <w:pPr>
              <w:widowControl/>
              <w:spacing w:after="0"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程起、洪仕君、于洋、杨根梦、 聂倩云、沈宝玉、董文娟、于浩、秦理想、田琰、陈秉政、宋春辉</w:t>
            </w:r>
          </w:p>
        </w:tc>
      </w:tr>
      <w:tr w14:paraId="4850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14:paraId="78BA5DB0">
            <w:pPr>
              <w:widowControl/>
              <w:spacing w:after="0" w:line="5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w:t>
            </w:r>
          </w:p>
        </w:tc>
        <w:tc>
          <w:tcPr>
            <w:tcW w:w="3769" w:type="dxa"/>
            <w:vAlign w:val="center"/>
          </w:tcPr>
          <w:p w14:paraId="20A92A44">
            <w:pPr>
              <w:widowControl/>
              <w:spacing w:after="0" w:line="5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CPP 行为学实验计算仿真统</w:t>
            </w:r>
          </w:p>
        </w:tc>
        <w:tc>
          <w:tcPr>
            <w:tcW w:w="2453" w:type="dxa"/>
            <w:vAlign w:val="center"/>
          </w:tcPr>
          <w:p w14:paraId="14C739F7">
            <w:pPr>
              <w:widowControl/>
              <w:spacing w:after="0" w:line="56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2020SR0691033</w:t>
            </w:r>
          </w:p>
        </w:tc>
        <w:tc>
          <w:tcPr>
            <w:tcW w:w="1984" w:type="dxa"/>
            <w:vAlign w:val="center"/>
          </w:tcPr>
          <w:p w14:paraId="3A07623E">
            <w:pPr>
              <w:widowControl/>
              <w:spacing w:after="0"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彭艳霞、刘为青、解润芳、洪仕君、王一航</w:t>
            </w:r>
          </w:p>
        </w:tc>
      </w:tr>
      <w:tr w14:paraId="6038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14:paraId="5A81A007">
            <w:pPr>
              <w:widowControl/>
              <w:spacing w:after="0" w:line="5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w:t>
            </w:r>
          </w:p>
        </w:tc>
        <w:tc>
          <w:tcPr>
            <w:tcW w:w="3769" w:type="dxa"/>
            <w:vAlign w:val="center"/>
          </w:tcPr>
          <w:p w14:paraId="39E515AB">
            <w:pPr>
              <w:widowControl/>
              <w:spacing w:after="0" w:line="5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毒品检测数据报表统计软件</w:t>
            </w:r>
          </w:p>
        </w:tc>
        <w:tc>
          <w:tcPr>
            <w:tcW w:w="2453" w:type="dxa"/>
            <w:vAlign w:val="center"/>
          </w:tcPr>
          <w:p w14:paraId="247D14E5">
            <w:pPr>
              <w:widowControl/>
              <w:spacing w:after="0" w:line="56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2022SR0988483</w:t>
            </w:r>
          </w:p>
        </w:tc>
        <w:tc>
          <w:tcPr>
            <w:tcW w:w="1984" w:type="dxa"/>
            <w:vAlign w:val="center"/>
          </w:tcPr>
          <w:p w14:paraId="6D974B83">
            <w:pPr>
              <w:widowControl/>
              <w:spacing w:after="0"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彭艳霞、杨根梦、王尚文、张冬先</w:t>
            </w:r>
          </w:p>
        </w:tc>
      </w:tr>
      <w:tr w14:paraId="711C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14:paraId="7F4B91FA">
            <w:pPr>
              <w:widowControl/>
              <w:spacing w:after="0" w:line="5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w:t>
            </w:r>
          </w:p>
        </w:tc>
        <w:tc>
          <w:tcPr>
            <w:tcW w:w="3769" w:type="dxa"/>
            <w:vAlign w:val="center"/>
          </w:tcPr>
          <w:p w14:paraId="112C26A6">
            <w:pPr>
              <w:widowControl/>
              <w:spacing w:after="0" w:line="5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毒品滥用动物实验数据采集分析系统</w:t>
            </w:r>
          </w:p>
        </w:tc>
        <w:tc>
          <w:tcPr>
            <w:tcW w:w="2453" w:type="dxa"/>
            <w:vAlign w:val="center"/>
          </w:tcPr>
          <w:p w14:paraId="65D36779">
            <w:pPr>
              <w:widowControl/>
              <w:spacing w:after="0" w:line="56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2022SR1161418</w:t>
            </w:r>
          </w:p>
        </w:tc>
        <w:tc>
          <w:tcPr>
            <w:tcW w:w="1984" w:type="dxa"/>
            <w:vAlign w:val="center"/>
          </w:tcPr>
          <w:p w14:paraId="7A357D7F">
            <w:pPr>
              <w:widowControl/>
              <w:spacing w:after="0"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聂倩云、洪仕君、彭艳霞、杨根梦、沈宝玉</w:t>
            </w:r>
          </w:p>
        </w:tc>
      </w:tr>
      <w:tr w14:paraId="2E08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14:paraId="6A3233FD">
            <w:pPr>
              <w:widowControl/>
              <w:spacing w:after="0" w:line="560" w:lineRule="exact"/>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序号</w:t>
            </w:r>
          </w:p>
        </w:tc>
        <w:tc>
          <w:tcPr>
            <w:tcW w:w="3769" w:type="dxa"/>
            <w:vAlign w:val="center"/>
          </w:tcPr>
          <w:p w14:paraId="23016AF8">
            <w:pPr>
              <w:widowControl/>
              <w:spacing w:after="0" w:line="560" w:lineRule="exact"/>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论文标题</w:t>
            </w:r>
          </w:p>
        </w:tc>
        <w:tc>
          <w:tcPr>
            <w:tcW w:w="2453" w:type="dxa"/>
            <w:vAlign w:val="center"/>
          </w:tcPr>
          <w:p w14:paraId="087181D1">
            <w:pPr>
              <w:widowControl/>
              <w:spacing w:after="0" w:line="560" w:lineRule="exact"/>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作者名称</w:t>
            </w:r>
          </w:p>
        </w:tc>
        <w:tc>
          <w:tcPr>
            <w:tcW w:w="1984" w:type="dxa"/>
            <w:vAlign w:val="center"/>
          </w:tcPr>
          <w:p w14:paraId="058DDA9D">
            <w:pPr>
              <w:widowControl/>
              <w:spacing w:after="0" w:line="560" w:lineRule="exact"/>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中文名称</w:t>
            </w:r>
          </w:p>
        </w:tc>
      </w:tr>
      <w:tr w14:paraId="31B6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14:paraId="139F561E">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3769" w:type="dxa"/>
            <w:vAlign w:val="center"/>
          </w:tcPr>
          <w:p w14:paraId="6AF12F65">
            <w:pPr>
              <w:numPr>
                <w:ilvl w:val="0"/>
                <w:numId w:val="0"/>
              </w:numPr>
              <w:spacing w:line="288"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Cannabidiol prevents methamphetamine-induced neurotoxicity by modulating </w:t>
            </w:r>
          </w:p>
          <w:p w14:paraId="2E36741D">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dopamine receptor D1-mediated calcium-dependent phosphorylation of methyl-CpG-binding protein 2</w:t>
            </w:r>
          </w:p>
        </w:tc>
        <w:tc>
          <w:tcPr>
            <w:tcW w:w="2453" w:type="dxa"/>
            <w:vAlign w:val="center"/>
          </w:tcPr>
          <w:p w14:paraId="364A176A">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李利华、洪仕君、沈宝玉</w:t>
            </w:r>
          </w:p>
        </w:tc>
        <w:tc>
          <w:tcPr>
            <w:tcW w:w="1984" w:type="dxa"/>
            <w:vAlign w:val="center"/>
          </w:tcPr>
          <w:p w14:paraId="53710417">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大麻二酚通过调节多巴胺受体D1介导甲基-CpG结合蛋白2钙依赖性磷酸化，预防甲基苯丙胺诱导的神经毒性</w:t>
            </w:r>
          </w:p>
        </w:tc>
      </w:tr>
      <w:tr w14:paraId="3244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14:paraId="4B9348DA">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3769" w:type="dxa"/>
            <w:vAlign w:val="center"/>
          </w:tcPr>
          <w:p w14:paraId="0FF8DB6B">
            <w:pPr>
              <w:numPr>
                <w:ilvl w:val="0"/>
                <w:numId w:val="0"/>
              </w:numPr>
              <w:spacing w:line="288"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Cannabidiol inhibits methamphetamine-induced dopamine release via modulation of the DRD1-</w:t>
            </w:r>
          </w:p>
          <w:p w14:paraId="3F85C93B">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MeCP2-BDNF-TrkB signaling pathway</w:t>
            </w:r>
          </w:p>
        </w:tc>
        <w:tc>
          <w:tcPr>
            <w:tcW w:w="2453" w:type="dxa"/>
            <w:vAlign w:val="center"/>
          </w:tcPr>
          <w:p w14:paraId="0834F788">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李利华、洪仕君、沈宝玉</w:t>
            </w:r>
          </w:p>
        </w:tc>
        <w:tc>
          <w:tcPr>
            <w:tcW w:w="1984" w:type="dxa"/>
            <w:vAlign w:val="center"/>
          </w:tcPr>
          <w:p w14:paraId="7308C397">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大麻二酚通过调控DRD1-MeCP2-BDNF-TrkB信号通路，抑制甲基苯丙胺诱导多巴胺释放</w:t>
            </w:r>
          </w:p>
        </w:tc>
      </w:tr>
      <w:tr w14:paraId="5CF7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14:paraId="07BBC967">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3769" w:type="dxa"/>
            <w:vAlign w:val="center"/>
          </w:tcPr>
          <w:p w14:paraId="4A2A3980">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Cannabidiol attenuates methamphetamine-induced cardiac inflammatory response through the PKA/CREB pathway in rats</w:t>
            </w:r>
          </w:p>
        </w:tc>
        <w:tc>
          <w:tcPr>
            <w:tcW w:w="2453" w:type="dxa"/>
            <w:vAlign w:val="center"/>
          </w:tcPr>
          <w:p w14:paraId="50ECCF79">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李利华、洪仕君</w:t>
            </w:r>
          </w:p>
        </w:tc>
        <w:tc>
          <w:tcPr>
            <w:tcW w:w="1984" w:type="dxa"/>
            <w:vAlign w:val="center"/>
          </w:tcPr>
          <w:p w14:paraId="27E024FB">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大麻二酚通过PKA/CREB通路减轻甲基苯丙胺诱导的大鼠心脏炎症反应</w:t>
            </w:r>
          </w:p>
        </w:tc>
      </w:tr>
      <w:tr w14:paraId="76BF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14:paraId="1F91B75F">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3769" w:type="dxa"/>
            <w:vAlign w:val="center"/>
          </w:tcPr>
          <w:p w14:paraId="34347B06">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Handheld UV spectrophotometer device for detection of methamphetamine hydrochloride based on supramolecular sensing platform</w:t>
            </w:r>
          </w:p>
        </w:tc>
        <w:tc>
          <w:tcPr>
            <w:tcW w:w="2453" w:type="dxa"/>
            <w:vAlign w:val="center"/>
          </w:tcPr>
          <w:p w14:paraId="7898DB1E">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张瑞林</w:t>
            </w:r>
          </w:p>
        </w:tc>
        <w:tc>
          <w:tcPr>
            <w:tcW w:w="1984" w:type="dxa"/>
            <w:vAlign w:val="center"/>
          </w:tcPr>
          <w:p w14:paraId="1B1B05F0">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基于超分子传感平台的手持式紫外分光光度计用于检测盐酸甲基苯丙胺</w:t>
            </w:r>
          </w:p>
        </w:tc>
      </w:tr>
      <w:tr w14:paraId="07FD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14:paraId="2AEC7AF3">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3769" w:type="dxa"/>
            <w:vAlign w:val="center"/>
          </w:tcPr>
          <w:p w14:paraId="4D357FF0">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Water-soluble pillar[5]arene modified graphdiyne functional material and its application towards ultrasensitive and robust electrochemical methylamphetamine determination</w:t>
            </w:r>
          </w:p>
        </w:tc>
        <w:tc>
          <w:tcPr>
            <w:tcW w:w="2453" w:type="dxa"/>
            <w:vAlign w:val="center"/>
          </w:tcPr>
          <w:p w14:paraId="1879F4DA">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张瑞林</w:t>
            </w:r>
          </w:p>
        </w:tc>
        <w:tc>
          <w:tcPr>
            <w:tcW w:w="1984" w:type="dxa"/>
            <w:vAlign w:val="center"/>
          </w:tcPr>
          <w:p w14:paraId="19B320CB">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水溶性柱[5]芳烃修饰的石墨炔功能材料及其在超灵敏、高稳定性电化学检测甲基苯丙胺中的应用</w:t>
            </w:r>
          </w:p>
        </w:tc>
      </w:tr>
      <w:tr w14:paraId="7410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14:paraId="3140E9F8">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3769" w:type="dxa"/>
            <w:vAlign w:val="center"/>
          </w:tcPr>
          <w:p w14:paraId="225C9A79">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The Potential Role of PKA/CREB Signaling Pathway Concerned with Gastrodin Administration on Methamphetamine-Induced ConditionedPlace Preference Rats and SH-SY5Y Cell Line</w:t>
            </w:r>
          </w:p>
        </w:tc>
        <w:tc>
          <w:tcPr>
            <w:tcW w:w="2453" w:type="dxa"/>
            <w:shd w:val="clear" w:color="auto" w:fill="auto"/>
            <w:vAlign w:val="center"/>
          </w:tcPr>
          <w:p w14:paraId="4B88CEA1">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李利华、洪仕君、杨根梦</w:t>
            </w:r>
          </w:p>
        </w:tc>
        <w:tc>
          <w:tcPr>
            <w:tcW w:w="1984" w:type="dxa"/>
            <w:vAlign w:val="center"/>
          </w:tcPr>
          <w:p w14:paraId="5A6BC922">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天麻素对甲基苯丙胺诱导大鼠条件性位置偏爱及SH-</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SY5Y细胞系中PKA/CREB信号通路</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潜在作用</w:t>
            </w:r>
          </w:p>
        </w:tc>
      </w:tr>
      <w:tr w14:paraId="20C6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14:paraId="258D6D53">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3769" w:type="dxa"/>
            <w:vAlign w:val="center"/>
          </w:tcPr>
          <w:p w14:paraId="3DA7D9DA">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Nrf2 protects against methamphetamine-induced nephrotoxicity by mitigating oxidative stress and autophagy in mice</w:t>
            </w:r>
          </w:p>
        </w:tc>
        <w:tc>
          <w:tcPr>
            <w:tcW w:w="2453" w:type="dxa"/>
            <w:shd w:val="clear" w:color="auto" w:fill="auto"/>
            <w:vAlign w:val="center"/>
          </w:tcPr>
          <w:p w14:paraId="6B5D4BB9">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李利华、洪仕君</w:t>
            </w:r>
          </w:p>
        </w:tc>
        <w:tc>
          <w:tcPr>
            <w:tcW w:w="1984" w:type="dxa"/>
            <w:vAlign w:val="center"/>
          </w:tcPr>
          <w:p w14:paraId="752ED5A4">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Nrf2通过减轻氧化应激和自噬，保护小鼠免受甲基苯丙胺诱导的肾毒性</w:t>
            </w:r>
          </w:p>
        </w:tc>
      </w:tr>
      <w:tr w14:paraId="204A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14:paraId="08D50EFF">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3769" w:type="dxa"/>
            <w:vAlign w:val="center"/>
          </w:tcPr>
          <w:p w14:paraId="70AD0953">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Nrf2 attenuates methamphetamine-induced myocardial injury by regulating oxidative stress and apoptosis in mice</w:t>
            </w:r>
          </w:p>
        </w:tc>
        <w:tc>
          <w:tcPr>
            <w:tcW w:w="2453" w:type="dxa"/>
            <w:vAlign w:val="center"/>
          </w:tcPr>
          <w:p w14:paraId="2936ED46">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李利华、洪仕君</w:t>
            </w:r>
          </w:p>
        </w:tc>
        <w:tc>
          <w:tcPr>
            <w:tcW w:w="1984" w:type="dxa"/>
            <w:vAlign w:val="center"/>
          </w:tcPr>
          <w:p w14:paraId="3B394CFA">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Nrf2通过调节氧化应激和细胞凋亡，减轻甲基苯丙胺诱导的小鼠心肌损伤</w:t>
            </w:r>
          </w:p>
        </w:tc>
      </w:tr>
      <w:tr w14:paraId="6A98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14:paraId="76BED18B">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3769" w:type="dxa"/>
            <w:vAlign w:val="center"/>
          </w:tcPr>
          <w:p w14:paraId="1179C573">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The effects of ketamine and methamphetamine on neurotransmitters, glutamate receptors, and conditioned place preference in rat</w:t>
            </w:r>
          </w:p>
        </w:tc>
        <w:tc>
          <w:tcPr>
            <w:tcW w:w="2453" w:type="dxa"/>
            <w:vAlign w:val="center"/>
          </w:tcPr>
          <w:p w14:paraId="07987B50">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李利华、洪仕君、彭艳霞</w:t>
            </w:r>
          </w:p>
        </w:tc>
        <w:tc>
          <w:tcPr>
            <w:tcW w:w="1984" w:type="dxa"/>
            <w:vAlign w:val="center"/>
          </w:tcPr>
          <w:p w14:paraId="7FBF57D1">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氯胺酮和甲基苯丙胺对大鼠神经递质、谷氨酸受体及条件性位置偏爱的影响</w:t>
            </w:r>
          </w:p>
        </w:tc>
      </w:tr>
      <w:tr w14:paraId="3F1D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14:paraId="0840D791">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3769" w:type="dxa"/>
            <w:vAlign w:val="center"/>
          </w:tcPr>
          <w:p w14:paraId="3A9A8448">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Methamphetamine and HIV-1 Tat proteins synergistically induce  microglial autophagy via activation of the Nrf2/NQO1/HO-1 signal pathway</w:t>
            </w:r>
          </w:p>
        </w:tc>
        <w:tc>
          <w:tcPr>
            <w:tcW w:w="2453" w:type="dxa"/>
            <w:vAlign w:val="center"/>
          </w:tcPr>
          <w:p w14:paraId="54D1973F">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李利华、洪仕君、杨根梦</w:t>
            </w:r>
          </w:p>
        </w:tc>
        <w:tc>
          <w:tcPr>
            <w:tcW w:w="1984" w:type="dxa"/>
            <w:vAlign w:val="center"/>
          </w:tcPr>
          <w:p w14:paraId="7F37AA91">
            <w:pPr>
              <w:numPr>
                <w:ilvl w:val="0"/>
                <w:numId w:val="0"/>
              </w:numPr>
              <w:spacing w:line="288"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甲基苯丙胺与HIV-1 Tat蛋白通过激活Nrf2/</w:t>
            </w:r>
          </w:p>
          <w:p w14:paraId="07A4249B">
            <w:pPr>
              <w:numPr>
                <w:ilvl w:val="0"/>
                <w:numId w:val="0"/>
              </w:numPr>
              <w:spacing w:line="28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NQO1/HO-1信号通路协同诱导小胶质细胞自噬</w:t>
            </w:r>
          </w:p>
        </w:tc>
      </w:tr>
    </w:tbl>
    <w:p w14:paraId="58B09531">
      <w:pPr>
        <w:widowControl/>
        <w:spacing w:after="0" w:line="560" w:lineRule="exact"/>
        <w:rPr>
          <w:rFonts w:hint="default" w:ascii="仿宋_GB2312" w:eastAsia="仿宋_GB2312" w:hAnsiTheme="minorHAnsi" w:cstheme="minorBidi"/>
          <w:b/>
          <w:bCs/>
          <w:kern w:val="2"/>
          <w:sz w:val="32"/>
          <w:szCs w:val="32"/>
          <w:lang w:val="en-US" w:eastAsia="zh-CN" w:bidi="ar-SA"/>
        </w:rPr>
      </w:pPr>
      <w:r>
        <w:rPr>
          <w:rFonts w:hint="default" w:ascii="仿宋_GB2312" w:eastAsia="仿宋_GB2312" w:hAnsiTheme="minorHAnsi" w:cstheme="minorBidi"/>
          <w:b/>
          <w:bCs/>
          <w:kern w:val="2"/>
          <w:sz w:val="32"/>
          <w:szCs w:val="32"/>
          <w:lang w:val="en-US" w:eastAsia="zh-CN" w:bidi="ar-SA"/>
        </w:rPr>
        <w:t>主要完成单位：</w:t>
      </w:r>
      <w:r>
        <w:rPr>
          <w:rFonts w:hint="eastAsia" w:ascii="仿宋_GB2312" w:eastAsia="仿宋_GB2312" w:cstheme="minorBidi"/>
          <w:b/>
          <w:bCs/>
          <w:kern w:val="2"/>
          <w:sz w:val="32"/>
          <w:szCs w:val="32"/>
          <w:lang w:val="en-US" w:eastAsia="zh-CN" w:bidi="ar-SA"/>
        </w:rPr>
        <w:t>昆明医科大学</w:t>
      </w:r>
    </w:p>
    <w:p w14:paraId="09585305">
      <w:pPr>
        <w:widowControl/>
        <w:spacing w:after="0" w:line="560" w:lineRule="exact"/>
        <w:rPr>
          <w:rFonts w:hint="default" w:ascii="仿宋_GB2312" w:eastAsia="仿宋_GB2312" w:hAnsiTheme="minorHAnsi" w:cstheme="minorBidi"/>
          <w:b/>
          <w:bCs/>
          <w:kern w:val="2"/>
          <w:sz w:val="32"/>
          <w:szCs w:val="32"/>
          <w:lang w:val="en-US" w:eastAsia="zh-CN" w:bidi="ar-SA"/>
        </w:rPr>
      </w:pPr>
      <w:r>
        <w:rPr>
          <w:rFonts w:hint="default" w:ascii="仿宋_GB2312" w:eastAsia="仿宋_GB2312" w:hAnsiTheme="minorHAnsi" w:cstheme="minorBidi"/>
          <w:b/>
          <w:bCs/>
          <w:kern w:val="2"/>
          <w:sz w:val="32"/>
          <w:szCs w:val="32"/>
          <w:lang w:val="en-US" w:eastAsia="zh-CN" w:bidi="ar-SA"/>
        </w:rPr>
        <w:t>主要完成人基本情况：</w:t>
      </w:r>
    </w:p>
    <w:tbl>
      <w:tblPr>
        <w:tblStyle w:val="6"/>
        <w:tblW w:w="9550"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149"/>
        <w:gridCol w:w="1924"/>
        <w:gridCol w:w="2136"/>
        <w:gridCol w:w="3341"/>
      </w:tblGrid>
      <w:tr w14:paraId="1A4835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2149" w:type="dxa"/>
            <w:tcBorders>
              <w:tl2br w:val="nil"/>
              <w:tr2bl w:val="nil"/>
            </w:tcBorders>
            <w:tcMar>
              <w:top w:w="85" w:type="dxa"/>
              <w:left w:w="108" w:type="dxa"/>
              <w:bottom w:w="85" w:type="dxa"/>
              <w:right w:w="108" w:type="dxa"/>
            </w:tcMar>
            <w:vAlign w:val="center"/>
          </w:tcPr>
          <w:p w14:paraId="1C758E9B">
            <w:pPr>
              <w:widowControl/>
              <w:spacing w:after="0" w:line="560" w:lineRule="exact"/>
              <w:rPr>
                <w:rFonts w:hint="eastAsia" w:ascii="仿宋_GB2312" w:eastAsia="仿宋_GB2312" w:hAnsiTheme="minorHAnsi" w:cstheme="minorBidi"/>
                <w:b/>
                <w:bCs/>
                <w:kern w:val="2"/>
                <w:sz w:val="32"/>
                <w:szCs w:val="32"/>
                <w:lang w:val="en-US" w:eastAsia="zh-CN" w:bidi="ar-SA"/>
              </w:rPr>
            </w:pPr>
            <w:bookmarkStart w:id="0" w:name="_Hlk196484839"/>
            <w:r>
              <w:rPr>
                <w:rFonts w:hint="eastAsia" w:ascii="仿宋_GB2312" w:eastAsia="仿宋_GB2312" w:hAnsiTheme="minorHAnsi" w:cstheme="minorBidi"/>
                <w:b/>
                <w:bCs/>
                <w:kern w:val="2"/>
                <w:sz w:val="32"/>
                <w:szCs w:val="32"/>
                <w:lang w:val="en-US" w:eastAsia="zh-CN" w:bidi="ar-SA"/>
              </w:rPr>
              <w:t>姓名</w:t>
            </w:r>
          </w:p>
        </w:tc>
        <w:tc>
          <w:tcPr>
            <w:tcW w:w="1924" w:type="dxa"/>
            <w:tcBorders>
              <w:tl2br w:val="nil"/>
              <w:tr2bl w:val="nil"/>
            </w:tcBorders>
            <w:tcMar>
              <w:top w:w="85" w:type="dxa"/>
              <w:left w:w="108" w:type="dxa"/>
              <w:bottom w:w="85" w:type="dxa"/>
              <w:right w:w="108" w:type="dxa"/>
            </w:tcMar>
            <w:vAlign w:val="center"/>
          </w:tcPr>
          <w:p w14:paraId="64EC9517">
            <w:pPr>
              <w:widowControl/>
              <w:spacing w:after="0" w:line="560" w:lineRule="exact"/>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工作单位</w:t>
            </w:r>
          </w:p>
        </w:tc>
        <w:tc>
          <w:tcPr>
            <w:tcW w:w="2136" w:type="dxa"/>
            <w:tcBorders>
              <w:tl2br w:val="nil"/>
              <w:tr2bl w:val="nil"/>
            </w:tcBorders>
            <w:tcMar>
              <w:top w:w="85" w:type="dxa"/>
              <w:left w:w="108" w:type="dxa"/>
              <w:bottom w:w="85" w:type="dxa"/>
              <w:right w:w="108" w:type="dxa"/>
            </w:tcMar>
            <w:vAlign w:val="center"/>
          </w:tcPr>
          <w:p w14:paraId="632089D1">
            <w:pPr>
              <w:widowControl/>
              <w:spacing w:after="0" w:line="560" w:lineRule="exact"/>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学历/职称</w:t>
            </w:r>
          </w:p>
        </w:tc>
        <w:tc>
          <w:tcPr>
            <w:tcW w:w="3341" w:type="dxa"/>
            <w:tcBorders>
              <w:tl2br w:val="nil"/>
              <w:tr2bl w:val="nil"/>
            </w:tcBorders>
            <w:tcMar>
              <w:top w:w="85" w:type="dxa"/>
              <w:left w:w="108" w:type="dxa"/>
              <w:bottom w:w="85" w:type="dxa"/>
              <w:right w:w="108" w:type="dxa"/>
            </w:tcMar>
            <w:vAlign w:val="center"/>
          </w:tcPr>
          <w:p w14:paraId="7253F76E">
            <w:pPr>
              <w:widowControl/>
              <w:spacing w:after="0" w:line="560" w:lineRule="exact"/>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职务</w:t>
            </w:r>
          </w:p>
        </w:tc>
      </w:tr>
      <w:tr w14:paraId="205350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2149" w:type="dxa"/>
            <w:tcBorders>
              <w:tl2br w:val="nil"/>
              <w:tr2bl w:val="nil"/>
            </w:tcBorders>
            <w:tcMar>
              <w:top w:w="85" w:type="dxa"/>
              <w:left w:w="108" w:type="dxa"/>
              <w:bottom w:w="85" w:type="dxa"/>
              <w:right w:w="108" w:type="dxa"/>
            </w:tcMar>
          </w:tcPr>
          <w:p w14:paraId="5F341B1B">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李利华</w:t>
            </w:r>
          </w:p>
        </w:tc>
        <w:tc>
          <w:tcPr>
            <w:tcW w:w="1924" w:type="dxa"/>
            <w:tcBorders>
              <w:tl2br w:val="nil"/>
              <w:tr2bl w:val="nil"/>
            </w:tcBorders>
            <w:tcMar>
              <w:top w:w="85" w:type="dxa"/>
              <w:left w:w="108" w:type="dxa"/>
              <w:bottom w:w="85" w:type="dxa"/>
              <w:right w:w="108" w:type="dxa"/>
            </w:tcMar>
          </w:tcPr>
          <w:p w14:paraId="6D00D158">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昆明医科大学</w:t>
            </w:r>
          </w:p>
        </w:tc>
        <w:tc>
          <w:tcPr>
            <w:tcW w:w="2136" w:type="dxa"/>
            <w:tcBorders>
              <w:tl2br w:val="nil"/>
              <w:tr2bl w:val="nil"/>
            </w:tcBorders>
            <w:tcMar>
              <w:top w:w="85" w:type="dxa"/>
              <w:left w:w="108" w:type="dxa"/>
              <w:bottom w:w="85" w:type="dxa"/>
              <w:right w:w="108" w:type="dxa"/>
            </w:tcMar>
          </w:tcPr>
          <w:p w14:paraId="536C0472">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硕士/教授</w:t>
            </w:r>
          </w:p>
        </w:tc>
        <w:tc>
          <w:tcPr>
            <w:tcW w:w="3341" w:type="dxa"/>
            <w:tcBorders>
              <w:tl2br w:val="nil"/>
              <w:tr2bl w:val="nil"/>
            </w:tcBorders>
            <w:tcMar>
              <w:top w:w="85" w:type="dxa"/>
              <w:left w:w="108" w:type="dxa"/>
              <w:bottom w:w="85" w:type="dxa"/>
              <w:right w:w="108" w:type="dxa"/>
            </w:tcMar>
            <w:vAlign w:val="center"/>
          </w:tcPr>
          <w:p w14:paraId="71F35D68">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昆明医科大学党委常委、副校长</w:t>
            </w:r>
          </w:p>
        </w:tc>
      </w:tr>
      <w:tr w14:paraId="69AEF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2149" w:type="dxa"/>
            <w:tcBorders>
              <w:tl2br w:val="nil"/>
              <w:tr2bl w:val="nil"/>
            </w:tcBorders>
            <w:tcMar>
              <w:top w:w="85" w:type="dxa"/>
              <w:left w:w="108" w:type="dxa"/>
              <w:bottom w:w="85" w:type="dxa"/>
              <w:right w:w="108" w:type="dxa"/>
            </w:tcMar>
          </w:tcPr>
          <w:p w14:paraId="373F3470">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洪仕君</w:t>
            </w:r>
          </w:p>
        </w:tc>
        <w:tc>
          <w:tcPr>
            <w:tcW w:w="1924" w:type="dxa"/>
            <w:tcBorders>
              <w:tl2br w:val="nil"/>
              <w:tr2bl w:val="nil"/>
            </w:tcBorders>
            <w:tcMar>
              <w:top w:w="85" w:type="dxa"/>
              <w:left w:w="108" w:type="dxa"/>
              <w:bottom w:w="85" w:type="dxa"/>
              <w:right w:w="108" w:type="dxa"/>
            </w:tcMar>
          </w:tcPr>
          <w:p w14:paraId="0ECB840F">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昆明医科大学</w:t>
            </w:r>
          </w:p>
        </w:tc>
        <w:tc>
          <w:tcPr>
            <w:tcW w:w="2136" w:type="dxa"/>
            <w:tcBorders>
              <w:tl2br w:val="nil"/>
              <w:tr2bl w:val="nil"/>
            </w:tcBorders>
            <w:tcMar>
              <w:top w:w="85" w:type="dxa"/>
              <w:left w:w="108" w:type="dxa"/>
              <w:bottom w:w="85" w:type="dxa"/>
              <w:right w:w="108" w:type="dxa"/>
            </w:tcMar>
          </w:tcPr>
          <w:p w14:paraId="3095DEFC">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博士/教授</w:t>
            </w:r>
          </w:p>
        </w:tc>
        <w:tc>
          <w:tcPr>
            <w:tcW w:w="3341" w:type="dxa"/>
            <w:tcBorders>
              <w:tl2br w:val="nil"/>
              <w:tr2bl w:val="nil"/>
            </w:tcBorders>
            <w:tcMar>
              <w:top w:w="85" w:type="dxa"/>
              <w:left w:w="108" w:type="dxa"/>
              <w:bottom w:w="85" w:type="dxa"/>
              <w:right w:w="108" w:type="dxa"/>
            </w:tcMar>
            <w:vAlign w:val="center"/>
          </w:tcPr>
          <w:p w14:paraId="0098317B">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法医学院院长</w:t>
            </w:r>
          </w:p>
        </w:tc>
      </w:tr>
      <w:tr w14:paraId="44AA6A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2149" w:type="dxa"/>
            <w:tcMar>
              <w:top w:w="85" w:type="dxa"/>
              <w:left w:w="108" w:type="dxa"/>
              <w:bottom w:w="85" w:type="dxa"/>
              <w:right w:w="108" w:type="dxa"/>
            </w:tcMar>
          </w:tcPr>
          <w:p w14:paraId="7941B0BC">
            <w:pPr>
              <w:numPr>
                <w:ilvl w:val="0"/>
                <w:numId w:val="0"/>
              </w:numPr>
              <w:spacing w:line="288" w:lineRule="auto"/>
              <w:rPr>
                <w:rFonts w:hint="eastAsia" w:ascii="仿宋_GB2312" w:hAnsi="仿宋_GB2312" w:eastAsia="仿宋_GB2312" w:cs="仿宋_GB2312"/>
                <w:sz w:val="32"/>
                <w:szCs w:val="32"/>
                <w:lang w:val="en-US" w:eastAsia="zh-CN"/>
              </w:rPr>
            </w:pPr>
            <w:bookmarkStart w:id="1" w:name="_Hlk196234403"/>
            <w:r>
              <w:rPr>
                <w:rFonts w:hint="eastAsia" w:ascii="仿宋_GB2312" w:hAnsi="仿宋_GB2312" w:eastAsia="仿宋_GB2312" w:cs="仿宋_GB2312"/>
                <w:sz w:val="32"/>
                <w:szCs w:val="32"/>
                <w:lang w:val="en-US" w:eastAsia="zh-CN"/>
              </w:rPr>
              <w:t>张瑞林</w:t>
            </w:r>
          </w:p>
        </w:tc>
        <w:tc>
          <w:tcPr>
            <w:tcW w:w="1924" w:type="dxa"/>
            <w:tcMar>
              <w:top w:w="85" w:type="dxa"/>
              <w:left w:w="108" w:type="dxa"/>
              <w:bottom w:w="85" w:type="dxa"/>
              <w:right w:w="108" w:type="dxa"/>
            </w:tcMar>
          </w:tcPr>
          <w:p w14:paraId="68260F89">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昆明医科大学</w:t>
            </w:r>
          </w:p>
        </w:tc>
        <w:tc>
          <w:tcPr>
            <w:tcW w:w="2136" w:type="dxa"/>
            <w:tcMar>
              <w:top w:w="85" w:type="dxa"/>
              <w:left w:w="108" w:type="dxa"/>
              <w:bottom w:w="85" w:type="dxa"/>
              <w:right w:w="108" w:type="dxa"/>
            </w:tcMar>
          </w:tcPr>
          <w:p w14:paraId="172EE2B3">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博士/副教授</w:t>
            </w:r>
          </w:p>
        </w:tc>
        <w:tc>
          <w:tcPr>
            <w:tcW w:w="3341" w:type="dxa"/>
            <w:tcMar>
              <w:top w:w="85" w:type="dxa"/>
              <w:left w:w="108" w:type="dxa"/>
              <w:bottom w:w="85" w:type="dxa"/>
              <w:right w:w="108" w:type="dxa"/>
            </w:tcMar>
            <w:vAlign w:val="center"/>
          </w:tcPr>
          <w:p w14:paraId="7CBB9E07">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科技处副处长</w:t>
            </w:r>
          </w:p>
        </w:tc>
      </w:tr>
      <w:bookmarkEnd w:id="1"/>
      <w:tr w14:paraId="248797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2149" w:type="dxa"/>
            <w:tcBorders>
              <w:tl2br w:val="nil"/>
              <w:tr2bl w:val="nil"/>
            </w:tcBorders>
            <w:tcMar>
              <w:top w:w="85" w:type="dxa"/>
              <w:left w:w="108" w:type="dxa"/>
              <w:bottom w:w="85" w:type="dxa"/>
              <w:right w:w="108" w:type="dxa"/>
            </w:tcMar>
          </w:tcPr>
          <w:p w14:paraId="58D028D7">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杨根梦</w:t>
            </w:r>
          </w:p>
        </w:tc>
        <w:tc>
          <w:tcPr>
            <w:tcW w:w="1924" w:type="dxa"/>
            <w:tcBorders>
              <w:tl2br w:val="nil"/>
              <w:tr2bl w:val="nil"/>
            </w:tcBorders>
            <w:tcMar>
              <w:top w:w="85" w:type="dxa"/>
              <w:left w:w="108" w:type="dxa"/>
              <w:bottom w:w="85" w:type="dxa"/>
              <w:right w:w="108" w:type="dxa"/>
            </w:tcMar>
          </w:tcPr>
          <w:p w14:paraId="44BBAF4D">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昆明医科大学</w:t>
            </w:r>
          </w:p>
        </w:tc>
        <w:tc>
          <w:tcPr>
            <w:tcW w:w="2136" w:type="dxa"/>
            <w:tcBorders>
              <w:tl2br w:val="nil"/>
              <w:tr2bl w:val="nil"/>
            </w:tcBorders>
            <w:tcMar>
              <w:top w:w="85" w:type="dxa"/>
              <w:left w:w="108" w:type="dxa"/>
              <w:bottom w:w="85" w:type="dxa"/>
              <w:right w:w="108" w:type="dxa"/>
            </w:tcMar>
          </w:tcPr>
          <w:p w14:paraId="6F40E5BA">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博士/副教授</w:t>
            </w:r>
          </w:p>
        </w:tc>
        <w:tc>
          <w:tcPr>
            <w:tcW w:w="3341" w:type="dxa"/>
            <w:tcBorders>
              <w:tl2br w:val="nil"/>
              <w:tr2bl w:val="nil"/>
            </w:tcBorders>
            <w:tcMar>
              <w:top w:w="85" w:type="dxa"/>
              <w:left w:w="108" w:type="dxa"/>
              <w:bottom w:w="85" w:type="dxa"/>
              <w:right w:w="108" w:type="dxa"/>
            </w:tcMar>
            <w:vAlign w:val="center"/>
          </w:tcPr>
          <w:p w14:paraId="27B9F8B9">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法医学院学科办主任</w:t>
            </w:r>
          </w:p>
        </w:tc>
      </w:tr>
      <w:tr w14:paraId="76FCEC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2149" w:type="dxa"/>
            <w:tcBorders>
              <w:tl2br w:val="nil"/>
              <w:tr2bl w:val="nil"/>
            </w:tcBorders>
            <w:tcMar>
              <w:top w:w="85" w:type="dxa"/>
              <w:left w:w="108" w:type="dxa"/>
              <w:bottom w:w="85" w:type="dxa"/>
              <w:right w:w="108" w:type="dxa"/>
            </w:tcMar>
          </w:tcPr>
          <w:p w14:paraId="00C2DF2D">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彭艳霞</w:t>
            </w:r>
          </w:p>
        </w:tc>
        <w:tc>
          <w:tcPr>
            <w:tcW w:w="1924" w:type="dxa"/>
            <w:tcBorders>
              <w:tl2br w:val="nil"/>
              <w:tr2bl w:val="nil"/>
            </w:tcBorders>
            <w:tcMar>
              <w:top w:w="85" w:type="dxa"/>
              <w:left w:w="108" w:type="dxa"/>
              <w:bottom w:w="85" w:type="dxa"/>
              <w:right w:w="108" w:type="dxa"/>
            </w:tcMar>
          </w:tcPr>
          <w:p w14:paraId="4EF88229">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昆明医科大学</w:t>
            </w:r>
          </w:p>
        </w:tc>
        <w:tc>
          <w:tcPr>
            <w:tcW w:w="2136" w:type="dxa"/>
            <w:tcBorders>
              <w:tl2br w:val="nil"/>
              <w:tr2bl w:val="nil"/>
            </w:tcBorders>
            <w:tcMar>
              <w:top w:w="85" w:type="dxa"/>
              <w:left w:w="108" w:type="dxa"/>
              <w:bottom w:w="85" w:type="dxa"/>
              <w:right w:w="108" w:type="dxa"/>
            </w:tcMar>
          </w:tcPr>
          <w:p w14:paraId="2EA63D4F">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博士/副教授</w:t>
            </w:r>
          </w:p>
        </w:tc>
        <w:tc>
          <w:tcPr>
            <w:tcW w:w="3341" w:type="dxa"/>
            <w:tcBorders>
              <w:tl2br w:val="nil"/>
              <w:tr2bl w:val="nil"/>
            </w:tcBorders>
            <w:tcMar>
              <w:top w:w="85" w:type="dxa"/>
              <w:left w:w="108" w:type="dxa"/>
              <w:bottom w:w="85" w:type="dxa"/>
              <w:right w:w="108" w:type="dxa"/>
            </w:tcMar>
            <w:vAlign w:val="center"/>
          </w:tcPr>
          <w:p w14:paraId="3A8AB98B">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tc>
      </w:tr>
      <w:tr w14:paraId="6BD085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2149" w:type="dxa"/>
            <w:tcMar>
              <w:top w:w="85" w:type="dxa"/>
              <w:left w:w="108" w:type="dxa"/>
              <w:bottom w:w="85" w:type="dxa"/>
              <w:right w:w="108" w:type="dxa"/>
            </w:tcMar>
          </w:tcPr>
          <w:p w14:paraId="5FF79CE9">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沈宝玉</w:t>
            </w:r>
          </w:p>
        </w:tc>
        <w:tc>
          <w:tcPr>
            <w:tcW w:w="1924" w:type="dxa"/>
            <w:tcMar>
              <w:top w:w="85" w:type="dxa"/>
              <w:left w:w="108" w:type="dxa"/>
              <w:bottom w:w="85" w:type="dxa"/>
              <w:right w:w="108" w:type="dxa"/>
            </w:tcMar>
          </w:tcPr>
          <w:p w14:paraId="394B84DD">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昆明医科大学</w:t>
            </w:r>
          </w:p>
        </w:tc>
        <w:tc>
          <w:tcPr>
            <w:tcW w:w="2136" w:type="dxa"/>
            <w:tcMar>
              <w:top w:w="85" w:type="dxa"/>
              <w:left w:w="108" w:type="dxa"/>
              <w:bottom w:w="85" w:type="dxa"/>
              <w:right w:w="108" w:type="dxa"/>
            </w:tcMar>
          </w:tcPr>
          <w:p w14:paraId="2134F38B">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博士后在站</w:t>
            </w:r>
          </w:p>
        </w:tc>
        <w:tc>
          <w:tcPr>
            <w:tcW w:w="3341" w:type="dxa"/>
            <w:tcMar>
              <w:top w:w="85" w:type="dxa"/>
              <w:left w:w="108" w:type="dxa"/>
              <w:bottom w:w="85" w:type="dxa"/>
              <w:right w:w="108" w:type="dxa"/>
            </w:tcMar>
            <w:vAlign w:val="center"/>
          </w:tcPr>
          <w:p w14:paraId="076FEC7F">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tc>
      </w:tr>
      <w:tr w14:paraId="22819B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2149" w:type="dxa"/>
            <w:tcMar>
              <w:top w:w="85" w:type="dxa"/>
              <w:left w:w="108" w:type="dxa"/>
              <w:bottom w:w="85" w:type="dxa"/>
              <w:right w:w="108" w:type="dxa"/>
            </w:tcMar>
          </w:tcPr>
          <w:p w14:paraId="3991DC4D">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官莉娜</w:t>
            </w:r>
          </w:p>
        </w:tc>
        <w:tc>
          <w:tcPr>
            <w:tcW w:w="1924" w:type="dxa"/>
            <w:tcMar>
              <w:top w:w="85" w:type="dxa"/>
              <w:left w:w="108" w:type="dxa"/>
              <w:bottom w:w="85" w:type="dxa"/>
              <w:right w:w="108" w:type="dxa"/>
            </w:tcMar>
          </w:tcPr>
          <w:p w14:paraId="2BBD3E6E">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昆明医科大学</w:t>
            </w:r>
          </w:p>
        </w:tc>
        <w:tc>
          <w:tcPr>
            <w:tcW w:w="2136" w:type="dxa"/>
            <w:tcMar>
              <w:top w:w="85" w:type="dxa"/>
              <w:left w:w="108" w:type="dxa"/>
              <w:bottom w:w="85" w:type="dxa"/>
              <w:right w:w="108" w:type="dxa"/>
            </w:tcMar>
          </w:tcPr>
          <w:p w14:paraId="1610CE3E">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学士/讲师</w:t>
            </w:r>
          </w:p>
        </w:tc>
        <w:tc>
          <w:tcPr>
            <w:tcW w:w="3341" w:type="dxa"/>
            <w:tcMar>
              <w:top w:w="85" w:type="dxa"/>
              <w:left w:w="108" w:type="dxa"/>
              <w:bottom w:w="85" w:type="dxa"/>
              <w:right w:w="108" w:type="dxa"/>
            </w:tcMar>
            <w:vAlign w:val="center"/>
          </w:tcPr>
          <w:p w14:paraId="1DC4D08E">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昆明医科大学司法鉴定中心主任</w:t>
            </w:r>
          </w:p>
        </w:tc>
      </w:tr>
      <w:tr w14:paraId="2B0F70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2149" w:type="dxa"/>
            <w:tcMar>
              <w:top w:w="85" w:type="dxa"/>
              <w:left w:w="108" w:type="dxa"/>
              <w:bottom w:w="85" w:type="dxa"/>
              <w:right w:w="108" w:type="dxa"/>
            </w:tcMar>
          </w:tcPr>
          <w:p w14:paraId="267DCF6F">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于洋</w:t>
            </w:r>
          </w:p>
        </w:tc>
        <w:tc>
          <w:tcPr>
            <w:tcW w:w="1924" w:type="dxa"/>
            <w:tcMar>
              <w:top w:w="85" w:type="dxa"/>
              <w:left w:w="108" w:type="dxa"/>
              <w:bottom w:w="85" w:type="dxa"/>
              <w:right w:w="108" w:type="dxa"/>
            </w:tcMar>
          </w:tcPr>
          <w:p w14:paraId="32E3072B">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昆明医科大学</w:t>
            </w:r>
          </w:p>
        </w:tc>
        <w:tc>
          <w:tcPr>
            <w:tcW w:w="2136" w:type="dxa"/>
            <w:tcMar>
              <w:top w:w="85" w:type="dxa"/>
              <w:left w:w="108" w:type="dxa"/>
              <w:bottom w:w="85" w:type="dxa"/>
              <w:right w:w="108" w:type="dxa"/>
            </w:tcMar>
          </w:tcPr>
          <w:p w14:paraId="13BDBCCD">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硕士/高级实验师</w:t>
            </w:r>
          </w:p>
        </w:tc>
        <w:tc>
          <w:tcPr>
            <w:tcW w:w="3341" w:type="dxa"/>
            <w:tcMar>
              <w:top w:w="85" w:type="dxa"/>
              <w:left w:w="108" w:type="dxa"/>
              <w:bottom w:w="85" w:type="dxa"/>
              <w:right w:w="108" w:type="dxa"/>
            </w:tcMar>
            <w:vAlign w:val="center"/>
          </w:tcPr>
          <w:p w14:paraId="7E994052">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tc>
      </w:tr>
      <w:tr w14:paraId="0A213C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2149" w:type="dxa"/>
            <w:tcMar>
              <w:top w:w="85" w:type="dxa"/>
              <w:left w:w="108" w:type="dxa"/>
              <w:bottom w:w="85" w:type="dxa"/>
              <w:right w:w="108" w:type="dxa"/>
            </w:tcMar>
          </w:tcPr>
          <w:p w14:paraId="35C36B73">
            <w:pPr>
              <w:numPr>
                <w:ilvl w:val="0"/>
                <w:numId w:val="0"/>
              </w:numPr>
              <w:spacing w:line="288" w:lineRule="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蔡乐</w:t>
            </w:r>
          </w:p>
        </w:tc>
        <w:tc>
          <w:tcPr>
            <w:tcW w:w="1924" w:type="dxa"/>
            <w:tcMar>
              <w:top w:w="85" w:type="dxa"/>
              <w:left w:w="108" w:type="dxa"/>
              <w:bottom w:w="85" w:type="dxa"/>
              <w:right w:w="108" w:type="dxa"/>
            </w:tcMar>
          </w:tcPr>
          <w:p w14:paraId="44B46177">
            <w:pPr>
              <w:numPr>
                <w:ilvl w:val="0"/>
                <w:numId w:val="0"/>
              </w:numPr>
              <w:spacing w:line="288" w:lineRule="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昆明医科大学</w:t>
            </w:r>
          </w:p>
        </w:tc>
        <w:tc>
          <w:tcPr>
            <w:tcW w:w="2136" w:type="dxa"/>
            <w:tcMar>
              <w:top w:w="85" w:type="dxa"/>
              <w:left w:w="108" w:type="dxa"/>
              <w:bottom w:w="85" w:type="dxa"/>
              <w:right w:w="108" w:type="dxa"/>
            </w:tcMar>
          </w:tcPr>
          <w:p w14:paraId="5155D99A">
            <w:pPr>
              <w:numPr>
                <w:ilvl w:val="0"/>
                <w:numId w:val="0"/>
              </w:numPr>
              <w:spacing w:line="288" w:lineRule="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博士/教授</w:t>
            </w:r>
          </w:p>
        </w:tc>
        <w:tc>
          <w:tcPr>
            <w:tcW w:w="3341" w:type="dxa"/>
            <w:tcMar>
              <w:top w:w="85" w:type="dxa"/>
              <w:left w:w="108" w:type="dxa"/>
              <w:bottom w:w="85" w:type="dxa"/>
              <w:right w:w="108" w:type="dxa"/>
            </w:tcMar>
            <w:vAlign w:val="center"/>
          </w:tcPr>
          <w:p w14:paraId="3228AE62">
            <w:pPr>
              <w:numPr>
                <w:ilvl w:val="0"/>
                <w:numId w:val="0"/>
              </w:numPr>
              <w:spacing w:line="288" w:lineRule="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公共卫生学院党委书记</w:t>
            </w:r>
          </w:p>
        </w:tc>
      </w:tr>
      <w:tr w14:paraId="43F53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2149" w:type="dxa"/>
            <w:tcMar>
              <w:top w:w="85" w:type="dxa"/>
              <w:left w:w="108" w:type="dxa"/>
              <w:bottom w:w="85" w:type="dxa"/>
              <w:right w:w="108" w:type="dxa"/>
            </w:tcMar>
          </w:tcPr>
          <w:p w14:paraId="5CC75545">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焦锋</w:t>
            </w:r>
          </w:p>
        </w:tc>
        <w:tc>
          <w:tcPr>
            <w:tcW w:w="1924" w:type="dxa"/>
            <w:tcMar>
              <w:top w:w="85" w:type="dxa"/>
              <w:left w:w="108" w:type="dxa"/>
              <w:bottom w:w="85" w:type="dxa"/>
              <w:right w:w="108" w:type="dxa"/>
            </w:tcMar>
          </w:tcPr>
          <w:p w14:paraId="7FF0658B">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昆明医科大学</w:t>
            </w:r>
          </w:p>
        </w:tc>
        <w:tc>
          <w:tcPr>
            <w:tcW w:w="2136" w:type="dxa"/>
            <w:tcMar>
              <w:top w:w="85" w:type="dxa"/>
              <w:left w:w="108" w:type="dxa"/>
              <w:bottom w:w="85" w:type="dxa"/>
              <w:right w:w="108" w:type="dxa"/>
            </w:tcMar>
          </w:tcPr>
          <w:p w14:paraId="7E216F52">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硕士/教授</w:t>
            </w:r>
          </w:p>
        </w:tc>
        <w:tc>
          <w:tcPr>
            <w:tcW w:w="3341" w:type="dxa"/>
            <w:tcMar>
              <w:top w:w="85" w:type="dxa"/>
              <w:left w:w="108" w:type="dxa"/>
              <w:bottom w:w="85" w:type="dxa"/>
              <w:right w:w="108" w:type="dxa"/>
            </w:tcMar>
            <w:vAlign w:val="center"/>
          </w:tcPr>
          <w:p w14:paraId="6668B709">
            <w:pPr>
              <w:numPr>
                <w:ilvl w:val="0"/>
                <w:numId w:val="0"/>
              </w:numPr>
              <w:spacing w:line="288"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tc>
      </w:tr>
      <w:bookmarkEnd w:id="0"/>
    </w:tbl>
    <w:p w14:paraId="4A92A8B2">
      <w:pPr>
        <w:rPr>
          <w:rFonts w:hint="eastAsia" w:ascii="仿宋_GB2312" w:hAnsi="仿宋_GB2312" w:eastAsia="仿宋_GB2312" w:cs="仿宋_GB2312"/>
          <w:sz w:val="32"/>
          <w:szCs w:val="32"/>
        </w:rPr>
      </w:pPr>
    </w:p>
    <w:sectPr>
      <w:pgSz w:w="11906" w:h="16838"/>
      <w:pgMar w:top="1270" w:right="1800" w:bottom="1327"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459CFA9-FAC4-4AD8-8D38-BEC1FE6EB759}"/>
  </w:font>
  <w:font w:name="方正小标宋简体">
    <w:panose1 w:val="02000000000000000000"/>
    <w:charset w:val="86"/>
    <w:family w:val="auto"/>
    <w:pitch w:val="default"/>
    <w:sig w:usb0="00000001" w:usb1="08000000" w:usb2="00000000" w:usb3="00000000" w:csb0="00040000" w:csb1="00000000"/>
    <w:embedRegular r:id="rId2" w:fontKey="{FDFD6E5C-BDBF-432F-A09B-A65DA06F562D}"/>
  </w:font>
  <w:font w:name="仿宋_GB2312">
    <w:panose1 w:val="02010609030101010101"/>
    <w:charset w:val="86"/>
    <w:family w:val="modern"/>
    <w:pitch w:val="default"/>
    <w:sig w:usb0="00000001" w:usb1="080E0000" w:usb2="00000000" w:usb3="00000000" w:csb0="00040000" w:csb1="00000000"/>
    <w:embedRegular r:id="rId3" w:fontKey="{DFEABF95-40B9-449C-8A7F-86B76B26330E}"/>
  </w:font>
  <w:font w:name="WPSEMBED1">
    <w:panose1 w:val="02000000000000000000"/>
    <w:charset w:val="86"/>
    <w:family w:val="auto"/>
    <w:pitch w:val="default"/>
    <w:sig w:usb0="00000001" w:usb1="0800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7E3FF7"/>
    <w:rsid w:val="0003055E"/>
    <w:rsid w:val="000804BD"/>
    <w:rsid w:val="000A2EC6"/>
    <w:rsid w:val="00115629"/>
    <w:rsid w:val="001A1AB9"/>
    <w:rsid w:val="001E05B6"/>
    <w:rsid w:val="002A620E"/>
    <w:rsid w:val="00361878"/>
    <w:rsid w:val="003E4900"/>
    <w:rsid w:val="004075D0"/>
    <w:rsid w:val="0046615B"/>
    <w:rsid w:val="004809FE"/>
    <w:rsid w:val="004A6F73"/>
    <w:rsid w:val="005F00C7"/>
    <w:rsid w:val="005F3C16"/>
    <w:rsid w:val="005F4C6D"/>
    <w:rsid w:val="00622FA5"/>
    <w:rsid w:val="006F2659"/>
    <w:rsid w:val="00770C6D"/>
    <w:rsid w:val="00797AED"/>
    <w:rsid w:val="007C1DE8"/>
    <w:rsid w:val="007F5F18"/>
    <w:rsid w:val="00826F6C"/>
    <w:rsid w:val="008E48EC"/>
    <w:rsid w:val="009946DC"/>
    <w:rsid w:val="00A3770E"/>
    <w:rsid w:val="00B133A7"/>
    <w:rsid w:val="00B26607"/>
    <w:rsid w:val="00B83B78"/>
    <w:rsid w:val="00C00EAB"/>
    <w:rsid w:val="00C32EB7"/>
    <w:rsid w:val="00C65D2E"/>
    <w:rsid w:val="00CB6CF1"/>
    <w:rsid w:val="00D143E7"/>
    <w:rsid w:val="00D45D5F"/>
    <w:rsid w:val="00E0208E"/>
    <w:rsid w:val="00E94967"/>
    <w:rsid w:val="00ED343B"/>
    <w:rsid w:val="00F467FC"/>
    <w:rsid w:val="01850207"/>
    <w:rsid w:val="04735EB4"/>
    <w:rsid w:val="08206641"/>
    <w:rsid w:val="0B4E4C14"/>
    <w:rsid w:val="0C8D2AEB"/>
    <w:rsid w:val="0E811E04"/>
    <w:rsid w:val="11252483"/>
    <w:rsid w:val="127001C5"/>
    <w:rsid w:val="169F1079"/>
    <w:rsid w:val="17EA27C8"/>
    <w:rsid w:val="188D5986"/>
    <w:rsid w:val="189342A4"/>
    <w:rsid w:val="1BCA4DEA"/>
    <w:rsid w:val="1F7C04E2"/>
    <w:rsid w:val="20390790"/>
    <w:rsid w:val="215F7D83"/>
    <w:rsid w:val="22C70054"/>
    <w:rsid w:val="274717CD"/>
    <w:rsid w:val="29325D7D"/>
    <w:rsid w:val="29492D3F"/>
    <w:rsid w:val="2C4E1120"/>
    <w:rsid w:val="2CFE693C"/>
    <w:rsid w:val="2E0917A2"/>
    <w:rsid w:val="2FC516F9"/>
    <w:rsid w:val="2FFF05B4"/>
    <w:rsid w:val="30BD6874"/>
    <w:rsid w:val="31586882"/>
    <w:rsid w:val="331C5AD4"/>
    <w:rsid w:val="39F327B5"/>
    <w:rsid w:val="3A3C4CAD"/>
    <w:rsid w:val="3C2D0D52"/>
    <w:rsid w:val="3D8A3F82"/>
    <w:rsid w:val="3EF69FA9"/>
    <w:rsid w:val="3F2B709E"/>
    <w:rsid w:val="412C5A7C"/>
    <w:rsid w:val="413C5593"/>
    <w:rsid w:val="41DD0B24"/>
    <w:rsid w:val="43E91A02"/>
    <w:rsid w:val="475E0126"/>
    <w:rsid w:val="485007AA"/>
    <w:rsid w:val="497D1F39"/>
    <w:rsid w:val="4AE747C1"/>
    <w:rsid w:val="4CE0596C"/>
    <w:rsid w:val="4E1F4272"/>
    <w:rsid w:val="507F724A"/>
    <w:rsid w:val="5144296E"/>
    <w:rsid w:val="532540D9"/>
    <w:rsid w:val="56FE711B"/>
    <w:rsid w:val="57B317F1"/>
    <w:rsid w:val="59401C6C"/>
    <w:rsid w:val="5A5F6E50"/>
    <w:rsid w:val="60695F4D"/>
    <w:rsid w:val="61A60ADB"/>
    <w:rsid w:val="673D5A3D"/>
    <w:rsid w:val="6C184383"/>
    <w:rsid w:val="6D9E6B0A"/>
    <w:rsid w:val="6E8201DA"/>
    <w:rsid w:val="6EA939B8"/>
    <w:rsid w:val="6F5D6004"/>
    <w:rsid w:val="6F6D2C38"/>
    <w:rsid w:val="6F7E3FF7"/>
    <w:rsid w:val="73005B71"/>
    <w:rsid w:val="75CD778F"/>
    <w:rsid w:val="78FD327E"/>
    <w:rsid w:val="7BB67714"/>
    <w:rsid w:val="7C9C147C"/>
    <w:rsid w:val="7D0A5F6A"/>
    <w:rsid w:val="7E4234E1"/>
    <w:rsid w:val="FBFB7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val="0"/>
      <w:spacing w:line="360" w:lineRule="auto"/>
      <w:ind w:firstLine="480" w:firstLineChars="200"/>
      <w:jc w:val="both"/>
    </w:pPr>
    <w:rPr>
      <w:rFonts w:ascii="仿宋_GB2312" w:hAnsi="Times New Roman" w:eastAsia="宋体" w:cs="Times New Roman"/>
      <w:kern w:val="2"/>
      <w:sz w:val="24"/>
      <w:szCs w:val="24"/>
      <w:lang w:val="en-US" w:eastAsia="zh-CN" w:bidi="ar-SA"/>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character" w:customStyle="1" w:styleId="10">
    <w:name w:val="页眉 字符"/>
    <w:basedOn w:val="8"/>
    <w:link w:val="4"/>
    <w:qFormat/>
    <w:uiPriority w:val="0"/>
    <w:rPr>
      <w:rFonts w:asciiTheme="minorHAnsi" w:hAnsiTheme="minorHAnsi" w:eastAsiaTheme="minorEastAsia" w:cstheme="minorBidi"/>
      <w:kern w:val="2"/>
      <w:sz w:val="18"/>
      <w:szCs w:val="18"/>
    </w:rPr>
  </w:style>
  <w:style w:type="character" w:customStyle="1" w:styleId="11">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1911</Words>
  <Characters>3200</Characters>
  <Lines>128</Lines>
  <Paragraphs>38</Paragraphs>
  <TotalTime>2</TotalTime>
  <ScaleCrop>false</ScaleCrop>
  <LinksUpToDate>false</LinksUpToDate>
  <CharactersWithSpaces>3341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2026-04-16T00:15:00Z</dcterms:created>
  <dc:creator>龙三</dc:creator>
  <cp:lastModifiedBy>小梦</cp:lastModifiedBy>
  <dcterms:modified xsi:type="dcterms:W3CDTF">2026-05-28T02:35:21Z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FAB2B56ED35E4517BDC20041287B08C2_13</vt:lpwstr>
  </property>
  <property fmtid="{D5CDD505-2E9C-101B-9397-08002B2CF9AE}" pid="4" name="KSOTemplateDocerSaveRecord">
    <vt:lpwstr>eyJoZGlkIjoiMmNiOWMyOWRjZWEzODViOGNiYWE4OTAyNDI1NjA1OTUiLCJ1c2VySWQiOiI3MTI5NTIzMTgifQ==</vt:lpwstr>
  </property>
</Properties>
</file>